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F3004">
      <w:pPr>
        <w:pStyle w:val="2"/>
        <w:spacing w:line="580" w:lineRule="exact"/>
        <w:jc w:val="both"/>
        <w:rPr>
          <w:spacing w:val="-1"/>
        </w:rPr>
      </w:pPr>
      <w:r>
        <w:rPr>
          <w:rFonts w:hint="eastAsia"/>
          <w:spacing w:val="-1"/>
        </w:rPr>
        <w:t>附件1</w:t>
      </w:r>
    </w:p>
    <w:p w14:paraId="558A21A5">
      <w:pPr>
        <w:pStyle w:val="2"/>
        <w:spacing w:line="580" w:lineRule="exact"/>
        <w:jc w:val="center"/>
        <w:rPr>
          <w:rFonts w:hint="eastAsia" w:ascii="方正小标宋简体" w:eastAsia="方正小标宋简体"/>
          <w:spacing w:val="-1"/>
          <w:sz w:val="36"/>
          <w:szCs w:val="36"/>
        </w:rPr>
      </w:pPr>
      <w:r>
        <w:rPr>
          <w:rFonts w:hint="eastAsia" w:ascii="方正小标宋简体" w:eastAsia="方正小标宋简体"/>
          <w:spacing w:val="-1"/>
          <w:sz w:val="36"/>
          <w:szCs w:val="36"/>
        </w:rPr>
        <w:t>招聘岗位及要求</w:t>
      </w:r>
    </w:p>
    <w:tbl>
      <w:tblPr>
        <w:tblStyle w:val="3"/>
        <w:tblpPr w:leftFromText="180" w:rightFromText="180" w:vertAnchor="text" w:horzAnchor="page" w:tblpX="889" w:tblpY="295"/>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796"/>
        <w:gridCol w:w="708"/>
        <w:gridCol w:w="1744"/>
        <w:gridCol w:w="1039"/>
        <w:gridCol w:w="5095"/>
      </w:tblGrid>
      <w:tr w14:paraId="52D3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2" w:type="dxa"/>
            <w:vMerge w:val="restart"/>
            <w:tcBorders>
              <w:top w:val="single" w:color="auto" w:sz="4" w:space="0"/>
              <w:left w:val="single" w:color="auto" w:sz="4" w:space="0"/>
              <w:right w:val="single" w:color="auto" w:sz="4" w:space="0"/>
            </w:tcBorders>
            <w:noWrap w:val="0"/>
            <w:vAlign w:val="center"/>
          </w:tcPr>
          <w:p w14:paraId="3CE72FF0">
            <w:pPr>
              <w:spacing w:line="300" w:lineRule="exact"/>
              <w:jc w:val="center"/>
              <w:rPr>
                <w:rFonts w:hint="default" w:ascii="宋体" w:hAnsi="宋体" w:eastAsia="宋体"/>
                <w:b/>
                <w:color w:val="auto"/>
                <w:szCs w:val="21"/>
                <w:lang w:val="en-US" w:eastAsia="zh-CN"/>
              </w:rPr>
            </w:pPr>
            <w:r>
              <w:rPr>
                <w:rFonts w:hint="eastAsia" w:ascii="宋体" w:hAnsi="宋体"/>
                <w:b/>
                <w:color w:val="auto"/>
                <w:szCs w:val="21"/>
                <w:lang w:val="en-US" w:eastAsia="zh-CN"/>
              </w:rPr>
              <w:t>部门/子公司</w:t>
            </w:r>
          </w:p>
        </w:tc>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1EB7A093">
            <w:pPr>
              <w:spacing w:line="300" w:lineRule="exact"/>
              <w:jc w:val="center"/>
              <w:rPr>
                <w:rFonts w:ascii="宋体" w:hAnsi="宋体"/>
                <w:b/>
                <w:color w:val="auto"/>
                <w:szCs w:val="21"/>
              </w:rPr>
            </w:pPr>
            <w:r>
              <w:rPr>
                <w:rFonts w:hint="eastAsia" w:ascii="宋体" w:hAnsi="宋体"/>
                <w:b/>
                <w:color w:val="auto"/>
                <w:szCs w:val="21"/>
              </w:rPr>
              <w:t>招聘岗位</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0A097624">
            <w:pPr>
              <w:spacing w:line="300" w:lineRule="exact"/>
              <w:jc w:val="center"/>
              <w:rPr>
                <w:rFonts w:ascii="宋体" w:hAnsi="宋体"/>
                <w:b/>
                <w:color w:val="auto"/>
                <w:szCs w:val="21"/>
              </w:rPr>
            </w:pPr>
            <w:r>
              <w:rPr>
                <w:rFonts w:hint="eastAsia" w:ascii="宋体" w:hAnsi="宋体"/>
                <w:b/>
                <w:color w:val="auto"/>
                <w:szCs w:val="21"/>
              </w:rPr>
              <w:t>招聘</w:t>
            </w:r>
          </w:p>
          <w:p w14:paraId="214637DD">
            <w:pPr>
              <w:spacing w:line="300" w:lineRule="exact"/>
              <w:jc w:val="center"/>
              <w:rPr>
                <w:rFonts w:ascii="宋体" w:hAnsi="宋体"/>
                <w:b/>
                <w:color w:val="auto"/>
                <w:szCs w:val="21"/>
              </w:rPr>
            </w:pPr>
            <w:r>
              <w:rPr>
                <w:rFonts w:hint="eastAsia" w:ascii="宋体" w:hAnsi="宋体"/>
                <w:b/>
                <w:color w:val="auto"/>
                <w:szCs w:val="21"/>
              </w:rPr>
              <w:t>人数</w:t>
            </w:r>
          </w:p>
        </w:tc>
        <w:tc>
          <w:tcPr>
            <w:tcW w:w="7878" w:type="dxa"/>
            <w:gridSpan w:val="3"/>
            <w:tcBorders>
              <w:top w:val="single" w:color="auto" w:sz="4" w:space="0"/>
              <w:left w:val="single" w:color="auto" w:sz="4" w:space="0"/>
              <w:bottom w:val="single" w:color="auto" w:sz="4" w:space="0"/>
              <w:right w:val="single" w:color="auto" w:sz="4" w:space="0"/>
            </w:tcBorders>
            <w:noWrap w:val="0"/>
            <w:vAlign w:val="center"/>
          </w:tcPr>
          <w:p w14:paraId="211EF113">
            <w:pPr>
              <w:spacing w:line="300" w:lineRule="exact"/>
              <w:jc w:val="center"/>
              <w:rPr>
                <w:rFonts w:ascii="宋体" w:hAnsi="宋体"/>
                <w:b/>
                <w:color w:val="auto"/>
                <w:szCs w:val="21"/>
              </w:rPr>
            </w:pPr>
            <w:r>
              <w:rPr>
                <w:rFonts w:hint="eastAsia" w:ascii="宋体" w:hAnsi="宋体"/>
                <w:b/>
                <w:color w:val="auto"/>
                <w:szCs w:val="21"/>
              </w:rPr>
              <w:t>岗位要求</w:t>
            </w:r>
          </w:p>
        </w:tc>
      </w:tr>
      <w:tr w14:paraId="275F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932" w:type="dxa"/>
            <w:vMerge w:val="continue"/>
            <w:tcBorders>
              <w:left w:val="single" w:color="auto" w:sz="4" w:space="0"/>
              <w:right w:val="single" w:color="auto" w:sz="4" w:space="0"/>
            </w:tcBorders>
            <w:noWrap w:val="0"/>
            <w:vAlign w:val="center"/>
          </w:tcPr>
          <w:p w14:paraId="0C487044">
            <w:pPr>
              <w:widowControl/>
              <w:spacing w:line="300" w:lineRule="exact"/>
              <w:jc w:val="center"/>
              <w:rPr>
                <w:rFonts w:ascii="宋体" w:hAnsi="宋体"/>
                <w:b/>
                <w:color w:val="auto"/>
                <w:szCs w:val="21"/>
              </w:rPr>
            </w:pPr>
          </w:p>
        </w:tc>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2B564AF3">
            <w:pPr>
              <w:widowControl/>
              <w:spacing w:line="300" w:lineRule="exact"/>
              <w:jc w:val="center"/>
              <w:rPr>
                <w:rFonts w:ascii="宋体" w:hAnsi="宋体"/>
                <w:b/>
                <w:color w:val="auto"/>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FBCF614">
            <w:pPr>
              <w:widowControl/>
              <w:spacing w:line="300" w:lineRule="exact"/>
              <w:jc w:val="center"/>
              <w:rPr>
                <w:rFonts w:ascii="宋体" w:hAnsi="宋体"/>
                <w:b/>
                <w:color w:val="auto"/>
                <w:szCs w:val="21"/>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BB8A767">
            <w:pPr>
              <w:spacing w:line="300" w:lineRule="exact"/>
              <w:jc w:val="center"/>
              <w:rPr>
                <w:rFonts w:ascii="宋体" w:hAnsi="宋体"/>
                <w:b/>
                <w:color w:val="auto"/>
                <w:szCs w:val="21"/>
              </w:rPr>
            </w:pPr>
            <w:r>
              <w:rPr>
                <w:rFonts w:hint="eastAsia" w:ascii="宋体" w:hAnsi="宋体"/>
                <w:b/>
                <w:color w:val="auto"/>
                <w:szCs w:val="21"/>
              </w:rPr>
              <w:t>专业</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3696E709">
            <w:pPr>
              <w:spacing w:line="300" w:lineRule="exact"/>
              <w:jc w:val="center"/>
              <w:rPr>
                <w:rFonts w:ascii="宋体" w:hAnsi="宋体"/>
                <w:b/>
                <w:color w:val="auto"/>
                <w:szCs w:val="21"/>
              </w:rPr>
            </w:pPr>
            <w:r>
              <w:rPr>
                <w:rFonts w:hint="eastAsia" w:ascii="宋体" w:hAnsi="宋体"/>
                <w:b/>
                <w:color w:val="auto"/>
                <w:szCs w:val="21"/>
              </w:rPr>
              <w:t>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12CF6D6F">
            <w:pPr>
              <w:spacing w:line="300" w:lineRule="exact"/>
              <w:jc w:val="center"/>
              <w:rPr>
                <w:rFonts w:ascii="宋体" w:hAnsi="宋体"/>
                <w:b/>
                <w:color w:val="auto"/>
                <w:szCs w:val="21"/>
              </w:rPr>
            </w:pPr>
            <w:r>
              <w:rPr>
                <w:rFonts w:hint="eastAsia" w:ascii="宋体" w:hAnsi="宋体"/>
                <w:b/>
                <w:color w:val="auto"/>
                <w:szCs w:val="21"/>
              </w:rPr>
              <w:t>其他</w:t>
            </w:r>
          </w:p>
        </w:tc>
      </w:tr>
      <w:tr w14:paraId="0677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exact"/>
        </w:trPr>
        <w:tc>
          <w:tcPr>
            <w:tcW w:w="932" w:type="dxa"/>
            <w:vMerge w:val="restart"/>
            <w:tcBorders>
              <w:left w:val="single" w:color="auto" w:sz="4" w:space="0"/>
              <w:right w:val="single" w:color="auto" w:sz="4" w:space="0"/>
            </w:tcBorders>
            <w:noWrap w:val="0"/>
            <w:vAlign w:val="center"/>
          </w:tcPr>
          <w:p w14:paraId="2C793090">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计划财务部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85054B3">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融资管理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66F0BF7">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6D6EE46">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应用经济学、财务管理、审计、审计学、金融、金融学</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159F5E4">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7BF848E9">
            <w:pPr>
              <w:spacing w:line="300" w:lineRule="exact"/>
              <w:jc w:val="left"/>
              <w:rPr>
                <w:rFonts w:hint="eastAsia" w:ascii="仿宋_GB2312" w:hAnsi="仿宋_GB2312" w:eastAsia="仿宋_GB2312" w:cs="仿宋_GB2312"/>
                <w:b w:val="0"/>
                <w:bCs/>
                <w:color w:val="auto"/>
                <w:sz w:val="24"/>
                <w:szCs w:val="24"/>
              </w:rPr>
            </w:pPr>
          </w:p>
          <w:p w14:paraId="319F533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4CD1532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①35周岁及以下，具有2年及以上企业融资、资金管理相关工作经验；</w:t>
            </w:r>
          </w:p>
          <w:p w14:paraId="3DDE0F33">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136577C9">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2.具有较强的沟通协调能力、逻辑分析能力以及书面报告撰写能力；</w:t>
            </w:r>
          </w:p>
          <w:p w14:paraId="5FDD5A8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3.能高效对接金融机构，具备较强的战略思维与团队协作意识；</w:t>
            </w:r>
          </w:p>
          <w:p w14:paraId="07497B01">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4.熟悉金融行业相关法律、法规，具备较强的企业财务分析能力；</w:t>
            </w:r>
          </w:p>
          <w:p w14:paraId="75E442C1">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5.有国企、大型集团、金融机构融资工作经验者优先考虑。</w:t>
            </w:r>
          </w:p>
        </w:tc>
      </w:tr>
      <w:tr w14:paraId="1654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exact"/>
        </w:trPr>
        <w:tc>
          <w:tcPr>
            <w:tcW w:w="932" w:type="dxa"/>
            <w:vMerge w:val="continue"/>
            <w:tcBorders>
              <w:left w:val="single" w:color="auto" w:sz="4" w:space="0"/>
              <w:right w:val="single" w:color="auto" w:sz="4" w:space="0"/>
            </w:tcBorders>
            <w:noWrap w:val="0"/>
            <w:vAlign w:val="center"/>
          </w:tcPr>
          <w:p w14:paraId="62E1F4AE">
            <w:pPr>
              <w:widowControl/>
              <w:spacing w:line="300" w:lineRule="exact"/>
              <w:jc w:val="center"/>
              <w:rPr>
                <w:rFonts w:hint="eastAsia" w:ascii="仿宋_GB2312" w:hAnsi="仿宋_GB2312" w:eastAsia="仿宋_GB2312" w:cs="仿宋_GB2312"/>
                <w:b w:val="0"/>
                <w:bCs/>
                <w:color w:val="auto"/>
                <w:sz w:val="24"/>
                <w:szCs w:val="24"/>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F72A8">
            <w:pPr>
              <w:widowControl/>
              <w:spacing w:line="3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会计</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0C72D9">
            <w:pPr>
              <w:widowControl/>
              <w:spacing w:line="300" w:lineRule="exact"/>
              <w:jc w:val="center"/>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DD5B9">
            <w:pPr>
              <w:spacing w:line="300" w:lineRule="exact"/>
              <w:jc w:val="left"/>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研究生：财务管理、会计学、会计、审计学、审计</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金融、金融学</w:t>
            </w:r>
          </w:p>
          <w:p w14:paraId="29F635E1">
            <w:pPr>
              <w:spacing w:line="300" w:lineRule="exact"/>
              <w:jc w:val="left"/>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本科：财务管理、会计学、审计学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金融、金融学</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8A037">
            <w:pPr>
              <w:spacing w:line="30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C8E3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554877C7">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①30周岁及以下，具有2年及以上财务工作经验，持有中级会计师职称；</w:t>
            </w:r>
          </w:p>
          <w:p w14:paraId="4A020C06">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2EE595EE">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2.掌握财会基础知识及核算流程，了解主流财务软件基本操作；</w:t>
            </w:r>
          </w:p>
          <w:p w14:paraId="78A0682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3.能熟练运用各类函数、公式、数据透视等电子表格工具对数据处理和分析；</w:t>
            </w:r>
          </w:p>
          <w:p w14:paraId="7745F26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4.工作责任心强，具有良好的沟通协调能力、职业道德和团队精神；</w:t>
            </w:r>
          </w:p>
          <w:p w14:paraId="603090EE">
            <w:pPr>
              <w:spacing w:line="300" w:lineRule="exact"/>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szCs w:val="24"/>
              </w:rPr>
              <w:t>5.有注册会计师证书者优先考虑。</w:t>
            </w:r>
          </w:p>
        </w:tc>
      </w:tr>
      <w:tr w14:paraId="5654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exact"/>
        </w:trPr>
        <w:tc>
          <w:tcPr>
            <w:tcW w:w="932" w:type="dxa"/>
            <w:tcBorders>
              <w:left w:val="single" w:color="auto" w:sz="4" w:space="0"/>
              <w:right w:val="single" w:color="auto" w:sz="4" w:space="0"/>
            </w:tcBorders>
            <w:noWrap w:val="0"/>
            <w:vAlign w:val="center"/>
          </w:tcPr>
          <w:p w14:paraId="4F9C4CE5">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工程技术部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E8875D7">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结构工程师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BD6CA15">
            <w:pPr>
              <w:widowControl/>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6DD5E0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研究生：建筑学、土木工程类、测绘科学与技术类、城乡规划学类</w:t>
            </w:r>
          </w:p>
          <w:p w14:paraId="050B0599">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本科：建筑类、土木类、测绘类</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F1F3899">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0C2EE90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6BAB761F">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①35周岁及以下，有2年及以上设计院的设计工作经验或有建设单位项目现场土建管理工作经验；</w:t>
            </w:r>
          </w:p>
          <w:p w14:paraId="67954F1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676989A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2.熟悉现行国家法律、法规、规章及设计、施工及验收规范、标准等相关规定，熟悉建设项目工程管控，对项目安全、质量、进度和投资控制有较强的把控；</w:t>
            </w:r>
          </w:p>
          <w:p w14:paraId="30B9A141">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3.能独立处理施工遇到技术问题，具有较强的组织、沟通、协调和管理能力；具有良好的团队精神，爱岗敬业；</w:t>
            </w:r>
          </w:p>
          <w:p w14:paraId="42D5CB5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4.有注册类建筑、结构、施工及监理等执业资格证书或中级及以上工程师职称者,可优先考虑。</w:t>
            </w:r>
          </w:p>
        </w:tc>
      </w:tr>
      <w:tr w14:paraId="5F4A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exact"/>
        </w:trPr>
        <w:tc>
          <w:tcPr>
            <w:tcW w:w="932" w:type="dxa"/>
            <w:tcBorders>
              <w:left w:val="single" w:color="auto" w:sz="4" w:space="0"/>
              <w:right w:val="single" w:color="auto" w:sz="4" w:space="0"/>
            </w:tcBorders>
            <w:noWrap w:val="0"/>
            <w:vAlign w:val="center"/>
          </w:tcPr>
          <w:p w14:paraId="1AA7B7E2">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安全生产部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D0EB4FA">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安全员</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655DD3E">
            <w:pPr>
              <w:widowControl/>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C53B7D1">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专业不限</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FEA0B7E">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63738582">
            <w:pPr>
              <w:spacing w:line="300" w:lineRule="exact"/>
              <w:jc w:val="left"/>
              <w:rPr>
                <w:rFonts w:hint="eastAsia" w:ascii="仿宋_GB2312" w:hAnsi="仿宋_GB2312" w:eastAsia="仿宋_GB2312" w:cs="仿宋_GB2312"/>
                <w:b w:val="0"/>
                <w:bCs/>
                <w:color w:val="auto"/>
                <w:sz w:val="24"/>
                <w:szCs w:val="24"/>
              </w:rPr>
            </w:pPr>
          </w:p>
          <w:p w14:paraId="01B8A467">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1.35周岁及以下，具有2年及以上消防管理、工程管理或安全生产管理等相关工作经验；</w:t>
            </w:r>
          </w:p>
          <w:p w14:paraId="3114B6E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2.熟悉《安全生产法》、《消防法》等法律法规，熟悉现场安全管理、风险隐患排查等流程；</w:t>
            </w:r>
          </w:p>
          <w:p w14:paraId="6640D493">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3.学习领悟能力强、积极向上、吃苦耐劳，接受加班，能适应户外、登高或应急现场环境；</w:t>
            </w:r>
          </w:p>
          <w:p w14:paraId="70506A4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4.责任心强，具有良好的组织和沟通协调能力；</w:t>
            </w:r>
          </w:p>
          <w:p w14:paraId="55387C3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5.具有注册安全工程师或注册消防工程师优先考虑；</w:t>
            </w:r>
          </w:p>
          <w:p w14:paraId="22F6449C">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6.有户外工作要求，适合男性。</w:t>
            </w:r>
          </w:p>
          <w:p w14:paraId="7405764E">
            <w:pPr>
              <w:spacing w:line="300" w:lineRule="exact"/>
              <w:jc w:val="left"/>
              <w:rPr>
                <w:rFonts w:hint="eastAsia" w:ascii="仿宋_GB2312" w:hAnsi="仿宋_GB2312" w:eastAsia="仿宋_GB2312" w:cs="仿宋_GB2312"/>
                <w:b w:val="0"/>
                <w:bCs/>
                <w:color w:val="auto"/>
                <w:sz w:val="24"/>
                <w:szCs w:val="24"/>
              </w:rPr>
            </w:pPr>
          </w:p>
        </w:tc>
      </w:tr>
      <w:tr w14:paraId="28AB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exact"/>
        </w:trPr>
        <w:tc>
          <w:tcPr>
            <w:tcW w:w="932" w:type="dxa"/>
            <w:tcBorders>
              <w:left w:val="single" w:color="auto" w:sz="4" w:space="0"/>
              <w:right w:val="single" w:color="auto" w:sz="4" w:space="0"/>
            </w:tcBorders>
            <w:noWrap w:val="0"/>
            <w:vAlign w:val="center"/>
          </w:tcPr>
          <w:p w14:paraId="52D0F0D3">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海创实业公司</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7CD4B43">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运营管理</w:t>
            </w:r>
          </w:p>
          <w:p w14:paraId="7B693BF7">
            <w:pPr>
              <w:widowControl/>
              <w:spacing w:line="30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商业</w:t>
            </w:r>
            <w:r>
              <w:rPr>
                <w:rFonts w:hint="eastAsia" w:ascii="仿宋_GB2312" w:hAnsi="仿宋_GB2312" w:eastAsia="仿宋_GB2312" w:cs="仿宋_GB2312"/>
                <w:b w:val="0"/>
                <w:bCs/>
                <w:color w:val="auto"/>
                <w:sz w:val="24"/>
                <w:szCs w:val="24"/>
                <w:lang w:eastAsia="zh-CN"/>
              </w:rPr>
              <w:t>）</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6D6F74C">
            <w:pPr>
              <w:widowControl/>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8F9CFF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研究生：建筑学类、土木工程类、工商管理类、应用经济学</w:t>
            </w:r>
          </w:p>
          <w:p w14:paraId="46EBA732">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本科：自动化类、土木类、建筑类、工商管理类、金融学类、经济与贸易类</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532ADD34">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tc>
        <w:tc>
          <w:tcPr>
            <w:tcW w:w="5095" w:type="dxa"/>
            <w:tcBorders>
              <w:top w:val="single" w:color="auto" w:sz="4" w:space="0"/>
              <w:left w:val="single" w:color="auto" w:sz="4" w:space="0"/>
              <w:bottom w:val="single" w:color="auto" w:sz="4" w:space="0"/>
              <w:right w:val="single" w:color="auto" w:sz="4" w:space="0"/>
            </w:tcBorders>
            <w:noWrap w:val="0"/>
            <w:vAlign w:val="center"/>
          </w:tcPr>
          <w:p w14:paraId="3927D28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1.满足以下条件之一：</w:t>
            </w:r>
          </w:p>
          <w:p w14:paraId="22F44974">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①30周岁及以下，具有2年及以上商业或管理相关工作经验；</w:t>
            </w:r>
          </w:p>
          <w:p w14:paraId="65D518DF">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②2023、2024、2025届普通高校毕业生；</w:t>
            </w:r>
          </w:p>
          <w:p w14:paraId="1AE837B6">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2.熟悉商业管理基础流程（如商户对接、合同初步审核等），能熟练使用办公软件；</w:t>
            </w:r>
          </w:p>
          <w:p w14:paraId="37C166AB">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3.工作责任心强，具有良好的沟通协调能力、职业道德和团队精神；                            </w:t>
            </w:r>
          </w:p>
          <w:p w14:paraId="777B6BA7">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4.有大型商业综合体从业经历者优先。</w:t>
            </w:r>
          </w:p>
        </w:tc>
      </w:tr>
      <w:tr w14:paraId="0BFB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exact"/>
        </w:trPr>
        <w:tc>
          <w:tcPr>
            <w:tcW w:w="932" w:type="dxa"/>
            <w:tcBorders>
              <w:left w:val="single" w:color="auto" w:sz="4" w:space="0"/>
              <w:right w:val="single" w:color="auto" w:sz="4" w:space="0"/>
            </w:tcBorders>
            <w:noWrap w:val="0"/>
            <w:vAlign w:val="center"/>
          </w:tcPr>
          <w:p w14:paraId="734673E4">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海晟能源公司</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6307A77">
            <w:pPr>
              <w:widowControl/>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技术管理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A860426">
            <w:pPr>
              <w:widowControl/>
              <w:spacing w:line="30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CD2A559">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研究生：机械工程类、动力工程及工程热物理类、电气工程类、电子科学与技术类、土木工程类、水利工程类</w:t>
            </w:r>
          </w:p>
          <w:p w14:paraId="603882DD">
            <w:pPr>
              <w:spacing w:line="30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本科：机械类、能源动力类、电气类、自动化类、土木类</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734A8DB">
            <w:pPr>
              <w:spacing w:line="30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本科及以上学历</w:t>
            </w:r>
          </w:p>
          <w:p w14:paraId="285C51B1">
            <w:pPr>
              <w:spacing w:line="300" w:lineRule="exact"/>
              <w:jc w:val="center"/>
              <w:rPr>
                <w:rFonts w:hint="eastAsia" w:ascii="仿宋_GB2312" w:hAnsi="仿宋_GB2312" w:eastAsia="仿宋_GB2312" w:cs="仿宋_GB2312"/>
                <w:b w:val="0"/>
                <w:bCs/>
                <w:color w:val="auto"/>
                <w:sz w:val="24"/>
                <w:szCs w:val="24"/>
              </w:rPr>
            </w:pPr>
          </w:p>
        </w:tc>
        <w:tc>
          <w:tcPr>
            <w:tcW w:w="5095" w:type="dxa"/>
            <w:tcBorders>
              <w:top w:val="single" w:color="auto" w:sz="4" w:space="0"/>
              <w:left w:val="single" w:color="auto" w:sz="4" w:space="0"/>
              <w:bottom w:val="single" w:color="auto" w:sz="4" w:space="0"/>
              <w:right w:val="single" w:color="auto" w:sz="4" w:space="0"/>
            </w:tcBorders>
            <w:noWrap w:val="0"/>
            <w:vAlign w:val="center"/>
          </w:tcPr>
          <w:p w14:paraId="378CA0D9">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1.35周岁及以下，有1年及以上项目施工、设计相关工作经验；</w:t>
            </w:r>
          </w:p>
          <w:p w14:paraId="1EF271FF">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2.熟悉能源业务各类规范、熟悉能源业务法规政策；</w:t>
            </w:r>
          </w:p>
          <w:p w14:paraId="0596F46C">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3.有较强的书面表达和数据分析能力；                                    </w:t>
            </w:r>
          </w:p>
          <w:p w14:paraId="4DE9D37D">
            <w:pPr>
              <w:spacing w:line="30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4.工作责任心强，具有良好的沟通协调能力、职业道德和团队精神。</w:t>
            </w:r>
          </w:p>
        </w:tc>
      </w:tr>
    </w:tbl>
    <w:p w14:paraId="67FE1D9B"/>
    <w:p w14:paraId="5EA75DBF"/>
    <w:p w14:paraId="48B524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DD78A52-FD9D-4078-8323-8B9464880120}"/>
  </w:font>
  <w:font w:name="方正小标宋简体">
    <w:panose1 w:val="02000000000000000000"/>
    <w:charset w:val="86"/>
    <w:family w:val="auto"/>
    <w:pitch w:val="default"/>
    <w:sig w:usb0="00000001" w:usb1="08000000" w:usb2="00000000" w:usb3="00000000" w:csb0="00040000" w:csb1="00000000"/>
    <w:embedRegular r:id="rId2" w:fontKey="{6E242D52-CB27-453F-8DC4-2D3C424ADD1A}"/>
  </w:font>
  <w:font w:name="仿宋_GB2312">
    <w:altName w:val="仿宋"/>
    <w:panose1 w:val="02010609030101010101"/>
    <w:charset w:val="86"/>
    <w:family w:val="modern"/>
    <w:pitch w:val="default"/>
    <w:sig w:usb0="00000000" w:usb1="00000000" w:usb2="00000000" w:usb3="00000000" w:csb0="00040000" w:csb1="00000000"/>
    <w:embedRegular r:id="rId3" w:fontKey="{FC4427EB-EC67-48D6-B7F2-AB202CF106DD}"/>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F04B4"/>
    <w:rsid w:val="762F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2026-02-14T02:02:00Z</dcterms:created>
  <dc:creator>余孟方</dc:creator>
  <cp:lastModifiedBy>余孟方</cp:lastModifiedBy>
  <dcterms:modified xsi:type="dcterms:W3CDTF">2026-02-14T02:03:08Z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89AA0F0F11F34E5BAC6CBB11EA98779A_11</vt:lpwstr>
  </property>
  <property fmtid="{D5CDD505-2E9C-101B-9397-08002B2CF9AE}" pid="4" name="KSOTemplateDocerSaveRecord">
    <vt:lpwstr>eyJoZGlkIjoiYjM3MWE1NzhhYTAwNDk5MGJkOWIwYzVmODlhNTI5OGYiLCJ1c2VySWQiOiIyMDkxMDY3NjIifQ==</vt:lpwstr>
  </property>
</Properties>
</file>